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D85" w:rsidRPr="008E7D85" w:rsidRDefault="008E7D85" w:rsidP="008E7D85">
      <w:pPr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>CERTIFICATE OF SERVICE</w:t>
      </w:r>
    </w:p>
    <w:p w:rsidR="008E7D85" w:rsidRDefault="008E7D85" w:rsidP="008E7D8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7D85" w:rsidRDefault="008E7D85" w:rsidP="008E7D8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7D85" w:rsidRPr="0089035F" w:rsidRDefault="008E7D85" w:rsidP="008E7D8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9035F">
        <w:rPr>
          <w:sz w:val="24"/>
          <w:szCs w:val="24"/>
        </w:rPr>
        <w:t xml:space="preserve">I hereby certify that I have this day served a copy of the within and foregoing </w:t>
      </w:r>
      <w:r w:rsidR="00BE5E17">
        <w:rPr>
          <w:sz w:val="24"/>
          <w:szCs w:val="24"/>
        </w:rPr>
        <w:t xml:space="preserve">GEORGIA POWER COMPANY’S 2019 RATE CASE in </w:t>
      </w:r>
      <w:r w:rsidRPr="0089035F">
        <w:rPr>
          <w:sz w:val="24"/>
          <w:szCs w:val="24"/>
        </w:rPr>
        <w:t>Docket No. 42</w:t>
      </w:r>
      <w:r w:rsidR="00121535">
        <w:rPr>
          <w:sz w:val="24"/>
          <w:szCs w:val="24"/>
        </w:rPr>
        <w:t>516</w:t>
      </w:r>
      <w:r w:rsidRPr="0089035F">
        <w:rPr>
          <w:sz w:val="24"/>
          <w:szCs w:val="24"/>
        </w:rPr>
        <w:t xml:space="preserve"> upon all parties listed below via </w:t>
      </w:r>
      <w:r w:rsidR="00121535">
        <w:rPr>
          <w:sz w:val="24"/>
          <w:szCs w:val="24"/>
        </w:rPr>
        <w:t>United States Mail</w:t>
      </w:r>
      <w:r w:rsidRPr="0089035F">
        <w:rPr>
          <w:sz w:val="24"/>
          <w:szCs w:val="24"/>
        </w:rPr>
        <w:t xml:space="preserve"> or by hand delivery and addressed as follows:</w:t>
      </w:r>
    </w:p>
    <w:p w:rsidR="008E7D85" w:rsidRPr="000A2757" w:rsidRDefault="008E7D85" w:rsidP="008E7D85">
      <w:pPr>
        <w:rPr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E7D85" w:rsidTr="008F3CF8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Reece McAlister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69197D">
              <w:rPr>
                <w:sz w:val="24"/>
                <w:szCs w:val="24"/>
              </w:rPr>
              <w:t>xecutive Secretary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 w:rsidRPr="0069197D">
              <w:rPr>
                <w:sz w:val="24"/>
                <w:szCs w:val="24"/>
              </w:rPr>
              <w:t xml:space="preserve">Atlanta,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:rsidR="008E7D85" w:rsidRDefault="00FF42D9" w:rsidP="008F3CF8">
            <w:pPr>
              <w:rPr>
                <w:sz w:val="24"/>
                <w:szCs w:val="24"/>
              </w:rPr>
            </w:pPr>
            <w:hyperlink r:id="rId6" w:history="1">
              <w:r w:rsidR="008E7D85" w:rsidRPr="003B53E6">
                <w:rPr>
                  <w:rStyle w:val="Hyperlink"/>
                  <w:sz w:val="24"/>
                  <w:szCs w:val="24"/>
                </w:rPr>
                <w:t>reecem@psc.state.ga.us</w:t>
              </w:r>
            </w:hyperlink>
            <w:r w:rsidR="008E7D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Jeffrey Stair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Attorney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69197D">
              <w:rPr>
                <w:sz w:val="24"/>
                <w:szCs w:val="24"/>
              </w:rPr>
              <w:t xml:space="preserve">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:rsidR="008E7D85" w:rsidRDefault="00FF42D9" w:rsidP="008F3CF8">
            <w:pPr>
              <w:rPr>
                <w:sz w:val="24"/>
                <w:szCs w:val="24"/>
              </w:rPr>
            </w:pPr>
            <w:hyperlink r:id="rId7" w:history="1">
              <w:r w:rsidR="008E7D85" w:rsidRPr="001F7D77">
                <w:rPr>
                  <w:rStyle w:val="Hyperlink"/>
                  <w:sz w:val="24"/>
                  <w:szCs w:val="24"/>
                </w:rPr>
                <w:t>jeffreys@psc.state.ga.us</w:t>
              </w:r>
            </w:hyperlink>
            <w:r w:rsidR="008E7D85">
              <w:rPr>
                <w:sz w:val="24"/>
                <w:szCs w:val="24"/>
              </w:rPr>
              <w:t xml:space="preserve"> </w:t>
            </w:r>
          </w:p>
        </w:tc>
      </w:tr>
      <w:tr w:rsidR="008E7D85" w:rsidTr="008F3CF8">
        <w:trPr>
          <w:trHeight w:val="19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F3CF8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F3CF8">
            <w:pPr>
              <w:rPr>
                <w:sz w:val="24"/>
                <w:szCs w:val="24"/>
              </w:rPr>
            </w:pPr>
          </w:p>
        </w:tc>
      </w:tr>
      <w:tr w:rsidR="008E7D85" w:rsidTr="008F3CF8">
        <w:trPr>
          <w:trHeight w:val="19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Liz Coyle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Berneta</w:t>
            </w:r>
            <w:proofErr w:type="spellEnd"/>
            <w:r>
              <w:rPr>
                <w:sz w:val="24"/>
                <w:szCs w:val="24"/>
              </w:rPr>
              <w:t xml:space="preserve"> L. Haynes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Watch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Marietta Street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Suite 903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30303</w:t>
            </w:r>
          </w:p>
          <w:p w:rsidR="008E7D85" w:rsidRDefault="00FF42D9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hyperlink r:id="rId8" w:history="1">
              <w:r w:rsidR="008E7D85" w:rsidRPr="002E6241">
                <w:rPr>
                  <w:rStyle w:val="Hyperlink"/>
                  <w:sz w:val="24"/>
                  <w:szCs w:val="24"/>
                </w:rPr>
                <w:t>lcoyle@georgiawatch.org</w:t>
              </w:r>
            </w:hyperlink>
          </w:p>
          <w:p w:rsidR="008E7D85" w:rsidRDefault="00FF42D9" w:rsidP="008E7D85">
            <w:pPr>
              <w:rPr>
                <w:sz w:val="24"/>
                <w:szCs w:val="24"/>
              </w:rPr>
            </w:pPr>
            <w:hyperlink r:id="rId9" w:history="1">
              <w:r w:rsidR="008E7D85" w:rsidRPr="002E6241">
                <w:rPr>
                  <w:rStyle w:val="Hyperlink"/>
                  <w:sz w:val="24"/>
                  <w:szCs w:val="24"/>
                </w:rPr>
                <w:t>bhaynes@georgiawatch.org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F3CF8">
            <w:pPr>
              <w:rPr>
                <w:sz w:val="24"/>
                <w:szCs w:val="24"/>
              </w:rPr>
            </w:pPr>
          </w:p>
        </w:tc>
      </w:tr>
    </w:tbl>
    <w:p w:rsidR="0028304A" w:rsidRDefault="0028304A"/>
    <w:p w:rsidR="00121535" w:rsidRDefault="00121535"/>
    <w:p w:rsidR="00121535" w:rsidRDefault="00121535" w:rsidP="00121535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69197D">
        <w:rPr>
          <w:sz w:val="24"/>
          <w:szCs w:val="24"/>
        </w:rPr>
        <w:t xml:space="preserve">This </w:t>
      </w:r>
      <w:r>
        <w:rPr>
          <w:sz w:val="24"/>
          <w:szCs w:val="24"/>
        </w:rPr>
        <w:t>28th day of June 2019.</w:t>
      </w:r>
    </w:p>
    <w:p w:rsidR="00121535" w:rsidRDefault="00121535" w:rsidP="00121535">
      <w:pPr>
        <w:rPr>
          <w:sz w:val="24"/>
          <w:szCs w:val="24"/>
        </w:rPr>
      </w:pPr>
    </w:p>
    <w:p w:rsidR="00121535" w:rsidRDefault="00121535" w:rsidP="00121535">
      <w:pPr>
        <w:rPr>
          <w:sz w:val="24"/>
          <w:szCs w:val="24"/>
        </w:rPr>
      </w:pPr>
    </w:p>
    <w:p w:rsidR="00121535" w:rsidRDefault="00121535" w:rsidP="00121535">
      <w:pPr>
        <w:rPr>
          <w:sz w:val="24"/>
          <w:szCs w:val="24"/>
        </w:rPr>
      </w:pPr>
    </w:p>
    <w:p w:rsidR="00121535" w:rsidRPr="0069197D" w:rsidRDefault="00121535" w:rsidP="00121535">
      <w:pPr>
        <w:rPr>
          <w:sz w:val="24"/>
          <w:szCs w:val="24"/>
          <w:u w:val="single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</w:p>
    <w:p w:rsidR="00121535" w:rsidRDefault="00121535" w:rsidP="00121535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>Brandon F. Marzo</w:t>
      </w:r>
    </w:p>
    <w:p w:rsidR="00121535" w:rsidRPr="0069197D" w:rsidRDefault="00121535" w:rsidP="0012153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  <w:t>Attorney for Georgia Power Company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TROUTMAN SANDERS, LLP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Bank of America Plaza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600 Peachtree St., N.E.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 xml:space="preserve">Suite </w:t>
      </w:r>
      <w:r>
        <w:rPr>
          <w:sz w:val="24"/>
          <w:szCs w:val="24"/>
        </w:rPr>
        <w:t>3000</w:t>
      </w:r>
    </w:p>
    <w:p w:rsidR="00121535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Atlanta, Georgia 30308-2216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9197D">
        <w:rPr>
          <w:sz w:val="24"/>
          <w:szCs w:val="24"/>
        </w:rPr>
        <w:t>(404) 885-3000</w:t>
      </w:r>
    </w:p>
    <w:p w:rsidR="00121535" w:rsidRDefault="00121535"/>
    <w:p w:rsidR="00121535" w:rsidRDefault="00121535"/>
    <w:p w:rsidR="00121535" w:rsidRDefault="00121535"/>
    <w:p w:rsidR="00121535" w:rsidRDefault="00121535"/>
    <w:p w:rsidR="00121535" w:rsidRDefault="00121535"/>
    <w:p w:rsidR="00121535" w:rsidRDefault="00121535"/>
    <w:p w:rsidR="00121535" w:rsidRDefault="00121535"/>
    <w:sectPr w:rsidR="00121535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535" w:rsidRDefault="00121535" w:rsidP="00121535">
      <w:r>
        <w:separator/>
      </w:r>
    </w:p>
  </w:endnote>
  <w:endnote w:type="continuationSeparator" w:id="0">
    <w:p w:rsidR="00121535" w:rsidRDefault="00121535" w:rsidP="0012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535" w:rsidRDefault="00121535" w:rsidP="00121535">
    <w:pPr>
      <w:pStyle w:val="Footer"/>
      <w:spacing w:line="200" w:lineRule="exact"/>
    </w:pPr>
    <w:r w:rsidRPr="00121535">
      <w:rPr>
        <w:rStyle w:val="zzmpTrailerItem"/>
      </w:rPr>
      <w:t>39254372</w:t>
    </w:r>
    <w:r w:rsidRPr="0012153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535" w:rsidRDefault="00121535" w:rsidP="00121535">
      <w:r>
        <w:separator/>
      </w:r>
    </w:p>
  </w:footnote>
  <w:footnote w:type="continuationSeparator" w:id="0">
    <w:p w:rsidR="00121535" w:rsidRDefault="00121535" w:rsidP="00121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0"/>
    <w:docVar w:name="85TrailerVersion" w:val="0"/>
    <w:docVar w:name="MPDocID" w:val="39254372"/>
    <w:docVar w:name="MPDocIDTemplate" w:val=" %n"/>
    <w:docVar w:name="MPDocIDTemplateDefault" w:val="%l| %n|v%v| %c|.%m"/>
    <w:docVar w:name="NewDocStampType" w:val="1"/>
  </w:docVars>
  <w:rsids>
    <w:rsidRoot w:val="008E7D85"/>
    <w:rsid w:val="000A0A0C"/>
    <w:rsid w:val="00121535"/>
    <w:rsid w:val="0028304A"/>
    <w:rsid w:val="003D07B6"/>
    <w:rsid w:val="003D616C"/>
    <w:rsid w:val="006C3908"/>
    <w:rsid w:val="008E7D85"/>
    <w:rsid w:val="00921C8C"/>
    <w:rsid w:val="00BE5E17"/>
    <w:rsid w:val="00FF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7D8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D616C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21C8C"/>
    <w:rPr>
      <w:rFonts w:ascii="Times New Roman" w:hAnsi="Times New Roman" w:cs="Times New Roman"/>
      <w:sz w:val="24"/>
      <w:szCs w:val="24"/>
    </w:rPr>
  </w:style>
  <w:style w:type="paragraph" w:customStyle="1" w:styleId="BodyTextContinued">
    <w:name w:val="Body Text Continued"/>
    <w:basedOn w:val="BodyText"/>
    <w:next w:val="BodyText"/>
    <w:rsid w:val="003D616C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3D616C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921C8C"/>
    <w:rPr>
      <w:rFonts w:ascii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3D616C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21C8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3D616C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21C8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D616C"/>
  </w:style>
  <w:style w:type="table" w:styleId="TableGrid">
    <w:name w:val="Table Grid"/>
    <w:basedOn w:val="TableNormal"/>
    <w:rsid w:val="008E7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E7D85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121535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oyle@georgiawatch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effreys@psc.state.ga.u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ecem@psc.state.ga.u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bhaynes@georgiawatch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2019-06-26T14:05:00Z</dcterms:created>
  <dcterms:modified xsi:type="dcterms:W3CDTF">2019-06-26T14:05:00Z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